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978" w:rsidRDefault="00DA5978" w:rsidP="00DA5978">
      <w:pPr>
        <w:pStyle w:val="a5"/>
        <w:spacing w:line="560" w:lineRule="exact"/>
        <w:jc w:val="lef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</w:t>
      </w:r>
    </w:p>
    <w:tbl>
      <w:tblPr>
        <w:tblW w:w="15611" w:type="dxa"/>
        <w:tblInd w:w="-761" w:type="dxa"/>
        <w:tblLayout w:type="fixed"/>
        <w:tblLook w:val="04A0" w:firstRow="1" w:lastRow="0" w:firstColumn="1" w:lastColumn="0" w:noHBand="0" w:noVBand="1"/>
      </w:tblPr>
      <w:tblGrid>
        <w:gridCol w:w="474"/>
        <w:gridCol w:w="679"/>
        <w:gridCol w:w="709"/>
        <w:gridCol w:w="1878"/>
        <w:gridCol w:w="1080"/>
        <w:gridCol w:w="840"/>
        <w:gridCol w:w="5740"/>
        <w:gridCol w:w="4211"/>
      </w:tblGrid>
      <w:tr w:rsidR="00DA5978" w:rsidTr="00B87917">
        <w:trPr>
          <w:trHeight w:val="690"/>
        </w:trPr>
        <w:tc>
          <w:tcPr>
            <w:tcW w:w="15611" w:type="dxa"/>
            <w:gridSpan w:val="8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DA5978" w:rsidRDefault="00DA5978" w:rsidP="00B87917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28"/>
                <w:szCs w:val="28"/>
              </w:rPr>
              <w:t>重庆市残疾人辅助器具基本配置（指导）目录</w:t>
            </w:r>
            <w:r>
              <w:rPr>
                <w:rFonts w:ascii="方正小标宋_GBK" w:eastAsia="方正小标宋_GBK" w:hAnsi="方正小标宋_GBK" w:cs="方正小标宋_GBK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（结合中残联印发的《残疾人辅助器具基本配置目录》&lt;残联〔2010〕50号&gt;和“十三五”期间市级采购情况梳理）</w:t>
            </w:r>
          </w:p>
        </w:tc>
      </w:tr>
      <w:tr w:rsidR="00DA5978" w:rsidTr="00B87917">
        <w:trPr>
          <w:trHeight w:val="51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jc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jc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jc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jc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0"/>
                <w:szCs w:val="20"/>
              </w:rPr>
              <w:t>参考价格（元）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jc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0"/>
                <w:szCs w:val="20"/>
              </w:rPr>
              <w:t>参考使用年限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jc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0"/>
                <w:szCs w:val="20"/>
              </w:rPr>
              <w:t>产品说明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jc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0"/>
                <w:szCs w:val="20"/>
              </w:rPr>
              <w:t>适用对象</w:t>
            </w:r>
          </w:p>
        </w:tc>
      </w:tr>
      <w:tr w:rsidR="00DA5978" w:rsidTr="00B87917">
        <w:trPr>
          <w:trHeight w:val="27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肢体残疾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移动辅具类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普通轮椅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固定扶手，固定脚踏板，钢质车架</w:t>
            </w: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需借助轮椅代步的残疾人</w:t>
            </w:r>
          </w:p>
        </w:tc>
      </w:tr>
      <w:tr w:rsidR="00DA5978" w:rsidTr="00B87917">
        <w:trPr>
          <w:trHeight w:val="906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spacing w:line="240" w:lineRule="exact"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功能轮椅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1600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3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活动扶手，活动脚踏板，另外可根据残疾人具体情况增加头枕、身体固定带、</w:t>
            </w: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腿托等</w:t>
            </w:r>
            <w:proofErr w:type="gramEnd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配件。并具备附属功能，如可调为</w:t>
            </w: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全躺位</w:t>
            </w:r>
            <w:proofErr w:type="gramEnd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或半躺位</w:t>
            </w:r>
          </w:p>
        </w:tc>
        <w:tc>
          <w:tcPr>
            <w:tcW w:w="4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3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有位置转移需求、长时间借助轮椅活动的截瘫、偏瘫残疾人</w:t>
            </w:r>
          </w:p>
        </w:tc>
      </w:tr>
      <w:tr w:rsidR="00DA5978" w:rsidTr="00B87917">
        <w:trPr>
          <w:trHeight w:val="691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spacing w:line="240" w:lineRule="exact"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高靠背带便桶轮椅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1600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3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配有头枕、身体固定带、</w:t>
            </w: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腿托等</w:t>
            </w:r>
            <w:proofErr w:type="gramEnd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配件，靠背可调为</w:t>
            </w: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全躺位</w:t>
            </w:r>
            <w:proofErr w:type="gramEnd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或半躺位的手动轮椅</w:t>
            </w: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3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适用于难以在轮椅上保持</w:t>
            </w: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坐姿但</w:t>
            </w:r>
            <w:proofErr w:type="gramEnd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需较长时间依赖轮椅移动的重度肢体残疾人</w:t>
            </w:r>
          </w:p>
        </w:tc>
      </w:tr>
      <w:tr w:rsidR="00DA5978" w:rsidTr="00B87917">
        <w:trPr>
          <w:trHeight w:val="599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spacing w:line="240" w:lineRule="exact"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手扶两轮助行器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3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铝合金材质，高度可调</w:t>
            </w:r>
          </w:p>
        </w:tc>
        <w:tc>
          <w:tcPr>
            <w:tcW w:w="42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3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下肢残疾，肌力及平衡能力较差，需借助其进行站立和行走训练、以及辅助生活的残疾人</w:t>
            </w:r>
          </w:p>
        </w:tc>
      </w:tr>
      <w:tr w:rsidR="00DA5978" w:rsidTr="00B87917">
        <w:trPr>
          <w:trHeight w:val="27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spacing w:line="240" w:lineRule="exact"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腋</w:t>
            </w:r>
            <w:proofErr w:type="gramEnd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木质、钢质或铝合金材质，高度可调</w:t>
            </w:r>
          </w:p>
        </w:tc>
        <w:tc>
          <w:tcPr>
            <w:tcW w:w="42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下肢残疾但上肢功能健全的残疾人</w:t>
            </w:r>
          </w:p>
        </w:tc>
      </w:tr>
      <w:tr w:rsidR="00DA5978" w:rsidTr="00B87917">
        <w:trPr>
          <w:trHeight w:val="27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6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spacing w:line="240" w:lineRule="exact"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肘拐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木质、钢质或铝合金材质，高度可调</w:t>
            </w:r>
          </w:p>
        </w:tc>
        <w:tc>
          <w:tcPr>
            <w:tcW w:w="42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DA5978" w:rsidTr="00B87917">
        <w:trPr>
          <w:trHeight w:val="27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6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spacing w:line="240" w:lineRule="exact"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四脚拐杖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钢质或铝合金材质，高度可调</w:t>
            </w: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下肢伤残需借助工具行走</w:t>
            </w:r>
          </w:p>
        </w:tc>
      </w:tr>
      <w:tr w:rsidR="00DA5978" w:rsidTr="00B87917">
        <w:trPr>
          <w:trHeight w:val="27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6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单脚手杖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钢质或铝合金材质，高度可调</w:t>
            </w:r>
          </w:p>
        </w:tc>
        <w:tc>
          <w:tcPr>
            <w:tcW w:w="42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钢质或铝合金材质，高度可调</w:t>
            </w:r>
          </w:p>
        </w:tc>
      </w:tr>
      <w:tr w:rsidR="00DA5978" w:rsidTr="00B87917">
        <w:trPr>
          <w:trHeight w:val="27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9</w:t>
            </w:r>
          </w:p>
        </w:tc>
        <w:tc>
          <w:tcPr>
            <w:tcW w:w="6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护理类</w:t>
            </w:r>
          </w:p>
          <w:p w:rsidR="00DA5978" w:rsidRDefault="00DA5978" w:rsidP="00B87917">
            <w:pPr>
              <w:spacing w:line="240" w:lineRule="exact"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护理床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4500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电动式</w:t>
            </w:r>
          </w:p>
        </w:tc>
        <w:tc>
          <w:tcPr>
            <w:tcW w:w="42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重度肢体功能障碍无法独立翻身及</w:t>
            </w: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自行坐</w:t>
            </w:r>
            <w:proofErr w:type="gramEnd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起</w:t>
            </w:r>
          </w:p>
        </w:tc>
      </w:tr>
      <w:tr w:rsidR="00DA5978" w:rsidTr="00B87917">
        <w:trPr>
          <w:trHeight w:val="27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6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spacing w:line="240" w:lineRule="exact"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床护栏杆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包括水平扶手和防护栏</w:t>
            </w:r>
          </w:p>
        </w:tc>
        <w:tc>
          <w:tcPr>
            <w:tcW w:w="42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截瘫、偏瘫残疾人</w:t>
            </w:r>
          </w:p>
        </w:tc>
      </w:tr>
      <w:tr w:rsidR="00DA5978" w:rsidTr="00B87917">
        <w:trPr>
          <w:trHeight w:val="27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6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spacing w:line="240" w:lineRule="exact"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床用桌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高度可调</w:t>
            </w:r>
          </w:p>
        </w:tc>
        <w:tc>
          <w:tcPr>
            <w:tcW w:w="42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spacing w:line="240" w:lineRule="exact"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DA5978" w:rsidTr="00B87917">
        <w:trPr>
          <w:trHeight w:val="27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6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spacing w:line="240" w:lineRule="exact"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可调靠架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可折叠，角度可调</w:t>
            </w:r>
          </w:p>
        </w:tc>
        <w:tc>
          <w:tcPr>
            <w:tcW w:w="42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DA5978" w:rsidTr="00B87917">
        <w:trPr>
          <w:trHeight w:val="27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6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spacing w:line="240" w:lineRule="exact"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防褥疮床垫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2500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充气垫、记忆海绵垫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长时间卧床、自行移位困难的残疾人</w:t>
            </w:r>
          </w:p>
        </w:tc>
      </w:tr>
      <w:tr w:rsidR="00DA5978" w:rsidTr="00B87917">
        <w:trPr>
          <w:trHeight w:val="27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6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spacing w:line="240" w:lineRule="exact"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防褥疮</w:t>
            </w: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座垫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充气垫、记忆海绵垫或凝胶垫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长时间乘坐轮椅、自行移位困难的残疾人</w:t>
            </w:r>
          </w:p>
        </w:tc>
      </w:tr>
      <w:tr w:rsidR="00DA5978" w:rsidTr="00B87917">
        <w:trPr>
          <w:trHeight w:val="417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6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座便椅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可折叠，框架式，有靠背，钢质材料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因肢体功能障碍导致的入厕困难的残疾人</w:t>
            </w:r>
          </w:p>
        </w:tc>
      </w:tr>
      <w:tr w:rsidR="00DA5978" w:rsidTr="00B87917">
        <w:trPr>
          <w:trHeight w:val="27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视力残疾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高</w:t>
            </w: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清电子</w:t>
            </w:r>
            <w:proofErr w:type="gramEnd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助视器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4800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辅助低视力患者阅读；具备放大缩小、变色、冻</w:t>
            </w: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屏功能</w:t>
            </w:r>
            <w:proofErr w:type="gramEnd"/>
          </w:p>
        </w:tc>
        <w:tc>
          <w:tcPr>
            <w:tcW w:w="42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适用于视力残疾人</w:t>
            </w:r>
          </w:p>
        </w:tc>
      </w:tr>
      <w:tr w:rsidR="00DA5978" w:rsidTr="00B87917">
        <w:trPr>
          <w:trHeight w:val="51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6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手持电子助视器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1200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辅助低视力患者阅读；具备放大缩小、变色、冻屏及远近景切换功能</w:t>
            </w:r>
          </w:p>
        </w:tc>
        <w:tc>
          <w:tcPr>
            <w:tcW w:w="42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spacing w:line="240" w:lineRule="exact"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DA5978" w:rsidTr="00B87917">
        <w:trPr>
          <w:trHeight w:val="27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6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中距离眼镜式助视器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普通光学助视器、树脂或玻璃制品、含多种倍数</w:t>
            </w:r>
          </w:p>
        </w:tc>
        <w:tc>
          <w:tcPr>
            <w:tcW w:w="42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spacing w:line="240" w:lineRule="exact"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DA5978" w:rsidTr="00B87917">
        <w:trPr>
          <w:trHeight w:val="27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6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手持多功能放大镜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提供大视角，满足视</w:t>
            </w: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近需要</w:t>
            </w:r>
            <w:proofErr w:type="gramEnd"/>
          </w:p>
        </w:tc>
        <w:tc>
          <w:tcPr>
            <w:tcW w:w="42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spacing w:line="240" w:lineRule="exact"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DA5978" w:rsidTr="00B87917">
        <w:trPr>
          <w:trHeight w:val="51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6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低视力专用滤光镜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镜片可有效过滤波长范围在400-500nm之间的光波90%以上；镜片规格可选。</w:t>
            </w:r>
          </w:p>
        </w:tc>
        <w:tc>
          <w:tcPr>
            <w:tcW w:w="42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spacing w:line="240" w:lineRule="exact"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DA5978" w:rsidTr="00B87917">
        <w:trPr>
          <w:trHeight w:val="27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6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单筒望远镜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焦距可调</w:t>
            </w:r>
          </w:p>
        </w:tc>
        <w:tc>
          <w:tcPr>
            <w:tcW w:w="42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spacing w:line="240" w:lineRule="exact"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DA5978" w:rsidTr="00B87917">
        <w:trPr>
          <w:trHeight w:val="27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22</w:t>
            </w:r>
          </w:p>
        </w:tc>
        <w:tc>
          <w:tcPr>
            <w:tcW w:w="6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听书机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具备收音、电子书阅读等功能</w:t>
            </w:r>
          </w:p>
        </w:tc>
        <w:tc>
          <w:tcPr>
            <w:tcW w:w="42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spacing w:line="240" w:lineRule="exact"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DA5978" w:rsidTr="00B87917">
        <w:trPr>
          <w:trHeight w:val="27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6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盲用电磁炉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全语音操作</w:t>
            </w:r>
          </w:p>
        </w:tc>
        <w:tc>
          <w:tcPr>
            <w:tcW w:w="42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DA5978" w:rsidTr="00B87917">
        <w:trPr>
          <w:trHeight w:val="27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6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盲用水壶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全语音操作</w:t>
            </w:r>
          </w:p>
        </w:tc>
        <w:tc>
          <w:tcPr>
            <w:tcW w:w="42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DA5978" w:rsidTr="00B87917">
        <w:trPr>
          <w:trHeight w:val="27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6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盲用电饭煲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全语音操作</w:t>
            </w:r>
          </w:p>
        </w:tc>
        <w:tc>
          <w:tcPr>
            <w:tcW w:w="42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DA5978" w:rsidTr="00B87917">
        <w:trPr>
          <w:trHeight w:val="27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6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盲用手表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国产电子手表（语音报时）或者机械手表（触摸式）</w:t>
            </w:r>
          </w:p>
        </w:tc>
        <w:tc>
          <w:tcPr>
            <w:tcW w:w="42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spacing w:line="240" w:lineRule="exact"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DA5978" w:rsidTr="00B87917">
        <w:trPr>
          <w:trHeight w:val="27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6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盲文写字板和笔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4行×28方</w:t>
            </w:r>
          </w:p>
        </w:tc>
        <w:tc>
          <w:tcPr>
            <w:tcW w:w="42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spacing w:line="240" w:lineRule="exact"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DA5978" w:rsidTr="00B87917">
        <w:trPr>
          <w:trHeight w:val="27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6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盲杖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铝合金材质，包括可折叠式和直</w:t>
            </w: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杖两种</w:t>
            </w:r>
            <w:proofErr w:type="gramEnd"/>
          </w:p>
        </w:tc>
        <w:tc>
          <w:tcPr>
            <w:tcW w:w="42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DA5978" w:rsidTr="00B87917">
        <w:trPr>
          <w:trHeight w:val="51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6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听力残疾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助听器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2400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超大功率全数字电脑编程耳背式助听器、大功率全数字电脑编程耳背式助听器</w:t>
            </w:r>
          </w:p>
        </w:tc>
        <w:tc>
          <w:tcPr>
            <w:tcW w:w="42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适用于听力残疾人</w:t>
            </w:r>
          </w:p>
        </w:tc>
      </w:tr>
      <w:tr w:rsidR="00DA5978" w:rsidTr="00B87917">
        <w:trPr>
          <w:trHeight w:val="27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6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闪光门铃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有闪光装置的门铃</w:t>
            </w:r>
          </w:p>
        </w:tc>
        <w:tc>
          <w:tcPr>
            <w:tcW w:w="42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spacing w:line="240" w:lineRule="exact"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DA5978" w:rsidTr="00B87917">
        <w:trPr>
          <w:trHeight w:val="27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6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震动闹钟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具备震动功能的报时装置</w:t>
            </w:r>
          </w:p>
        </w:tc>
        <w:tc>
          <w:tcPr>
            <w:tcW w:w="42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DA5978" w:rsidTr="00B87917">
        <w:trPr>
          <w:trHeight w:val="27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6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儿童辅具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坐姿椅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具有调整功能，有放置双手的操作平台、限位装置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不能自行保持坐姿的残疾儿童</w:t>
            </w:r>
          </w:p>
        </w:tc>
      </w:tr>
      <w:tr w:rsidR="00DA5978" w:rsidTr="00B87917">
        <w:trPr>
          <w:trHeight w:val="51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6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儿童轮椅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除轮椅基本配置外，还包括各种固定装置及限位装置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因脑瘫等原因需长时间借助轮椅进行生活、活动的残疾儿童</w:t>
            </w:r>
          </w:p>
        </w:tc>
      </w:tr>
      <w:tr w:rsidR="00DA5978" w:rsidTr="00B87917">
        <w:trPr>
          <w:trHeight w:val="27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6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儿童站立架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1200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进行站立康复训练用辅助器具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不能自行站立的残疾儿童</w:t>
            </w:r>
          </w:p>
        </w:tc>
      </w:tr>
      <w:tr w:rsidR="00DA5978" w:rsidTr="00B87917">
        <w:trPr>
          <w:trHeight w:val="413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35</w:t>
            </w:r>
          </w:p>
        </w:tc>
        <w:tc>
          <w:tcPr>
            <w:tcW w:w="6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儿童助行器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手扶拉进式助行器，钢质或铝合金材质，高度可调，</w:t>
            </w: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带止退</w:t>
            </w:r>
            <w:proofErr w:type="gramEnd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装置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独立步行困难的残疾儿童</w:t>
            </w:r>
          </w:p>
        </w:tc>
      </w:tr>
      <w:tr w:rsidR="00DA5978" w:rsidTr="00B87917">
        <w:trPr>
          <w:trHeight w:val="27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6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儿童助听器（双耳）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5000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数字式助听器、大功率或特大功率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78" w:rsidRDefault="00DA5978" w:rsidP="00B8791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听力残疾儿童</w:t>
            </w:r>
          </w:p>
        </w:tc>
      </w:tr>
    </w:tbl>
    <w:p w:rsidR="00DA5978" w:rsidRDefault="00DA5978" w:rsidP="00DA5978">
      <w:pPr>
        <w:pStyle w:val="a5"/>
        <w:spacing w:line="560" w:lineRule="exact"/>
        <w:jc w:val="left"/>
        <w:rPr>
          <w:rFonts w:ascii="方正仿宋_GBK" w:eastAsia="方正仿宋_GBK"/>
          <w:szCs w:val="21"/>
        </w:rPr>
        <w:sectPr w:rsidR="00DA5978">
          <w:pgSz w:w="16838" w:h="11906" w:orient="landscape"/>
          <w:pgMar w:top="1797" w:right="1440" w:bottom="1797" w:left="1440" w:header="851" w:footer="992" w:gutter="0"/>
          <w:cols w:space="425"/>
          <w:titlePg/>
          <w:docGrid w:type="lines" w:linePitch="312"/>
        </w:sectPr>
      </w:pPr>
    </w:p>
    <w:p w:rsidR="0083691F" w:rsidRDefault="0083691F">
      <w:bookmarkStart w:id="0" w:name="_GoBack"/>
      <w:bookmarkEnd w:id="0"/>
    </w:p>
    <w:sectPr w:rsidR="008369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E17" w:rsidRDefault="00B23E17" w:rsidP="00DA5978">
      <w:r>
        <w:separator/>
      </w:r>
    </w:p>
  </w:endnote>
  <w:endnote w:type="continuationSeparator" w:id="0">
    <w:p w:rsidR="00B23E17" w:rsidRDefault="00B23E17" w:rsidP="00DA5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E17" w:rsidRDefault="00B23E17" w:rsidP="00DA5978">
      <w:r>
        <w:separator/>
      </w:r>
    </w:p>
  </w:footnote>
  <w:footnote w:type="continuationSeparator" w:id="0">
    <w:p w:rsidR="00B23E17" w:rsidRDefault="00B23E17" w:rsidP="00DA59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9A6"/>
    <w:rsid w:val="004E3A55"/>
    <w:rsid w:val="007929A6"/>
    <w:rsid w:val="0083691F"/>
    <w:rsid w:val="00A44B38"/>
    <w:rsid w:val="00B2278F"/>
    <w:rsid w:val="00B23E17"/>
    <w:rsid w:val="00DA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9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59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59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59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5978"/>
    <w:rPr>
      <w:sz w:val="18"/>
      <w:szCs w:val="18"/>
    </w:rPr>
  </w:style>
  <w:style w:type="paragraph" w:styleId="a5">
    <w:name w:val="No Spacing"/>
    <w:uiPriority w:val="1"/>
    <w:qFormat/>
    <w:rsid w:val="00DA5978"/>
    <w:pPr>
      <w:widowControl w:val="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9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59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59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59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5978"/>
    <w:rPr>
      <w:sz w:val="18"/>
      <w:szCs w:val="18"/>
    </w:rPr>
  </w:style>
  <w:style w:type="paragraph" w:styleId="a5">
    <w:name w:val="No Spacing"/>
    <w:uiPriority w:val="1"/>
    <w:qFormat/>
    <w:rsid w:val="00DA5978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260</Words>
  <Characters>1482</Characters>
  <Application>Microsoft Office Word</Application>
  <DocSecurity>0</DocSecurity>
  <Lines>12</Lines>
  <Paragraphs>3</Paragraphs>
  <ScaleCrop>false</ScaleCrop>
  <Company>MS</Company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wansheng</dc:creator>
  <cp:keywords/>
  <dc:description/>
  <cp:lastModifiedBy>wansheng</cp:lastModifiedBy>
  <cp:revision>2</cp:revision>
  <dcterms:created xsi:type="dcterms:W3CDTF">2023-08-18T03:46:00Z</dcterms:created>
  <dcterms:modified xsi:type="dcterms:W3CDTF">2023-08-18T03:46:00Z</dcterms:modified>
</cp:coreProperties>
</file>