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65" w:rsidRDefault="00891365" w:rsidP="00891365">
      <w:pPr>
        <w:pStyle w:val="2"/>
        <w:ind w:leftChars="0" w:left="0" w:firstLineChars="0" w:firstLine="0"/>
        <w:jc w:val="left"/>
        <w:rPr>
          <w:rFonts w:ascii="黑体" w:eastAsia="黑体" w:hAnsi="黑体" w:cs="黑体" w:hint="eastAsia"/>
          <w:sz w:val="32"/>
          <w:szCs w:val="32"/>
        </w:rPr>
      </w:pPr>
      <w:r>
        <w:rPr>
          <w:rFonts w:ascii="黑体" w:eastAsia="黑体" w:hAnsi="黑体" w:cs="黑体" w:hint="eastAsia"/>
          <w:sz w:val="32"/>
          <w:szCs w:val="32"/>
        </w:rPr>
        <w:t>附件1</w:t>
      </w:r>
    </w:p>
    <w:p w:rsidR="00891365" w:rsidRDefault="00891365" w:rsidP="00891365">
      <w:pPr>
        <w:spacing w:line="560" w:lineRule="exact"/>
        <w:jc w:val="center"/>
        <w:rPr>
          <w:rFonts w:ascii="方正小标宋简体" w:eastAsia="方正小标宋简体" w:hAnsi="方正小标宋简体" w:cs="方正小标宋简体" w:hint="eastAsia"/>
          <w:kern w:val="0"/>
          <w:sz w:val="36"/>
          <w:szCs w:val="36"/>
          <w:lang w:bidi="ar"/>
        </w:rPr>
      </w:pPr>
      <w:r>
        <w:rPr>
          <w:rFonts w:ascii="方正小标宋简体" w:eastAsia="方正小标宋简体" w:hAnsi="方正小标宋简体" w:cs="方正小标宋简体" w:hint="eastAsia"/>
          <w:kern w:val="0"/>
          <w:sz w:val="36"/>
          <w:szCs w:val="36"/>
          <w:lang w:bidi="ar"/>
        </w:rPr>
        <w:t>湖北省残疾人基本型辅助器具适配补贴目录</w:t>
      </w:r>
    </w:p>
    <w:p w:rsidR="00891365" w:rsidRDefault="00891365" w:rsidP="00891365">
      <w:pPr>
        <w:pStyle w:val="2"/>
        <w:spacing w:line="240" w:lineRule="exact"/>
        <w:rPr>
          <w:rFonts w:hint="eastAsia"/>
        </w:rPr>
      </w:pPr>
    </w:p>
    <w:tbl>
      <w:tblPr>
        <w:tblW w:w="9796" w:type="dxa"/>
        <w:jc w:val="center"/>
        <w:tblLayout w:type="fixed"/>
        <w:tblLook w:val="0000" w:firstRow="0" w:lastRow="0" w:firstColumn="0" w:lastColumn="0" w:noHBand="0" w:noVBand="0"/>
      </w:tblPr>
      <w:tblGrid>
        <w:gridCol w:w="668"/>
        <w:gridCol w:w="1817"/>
        <w:gridCol w:w="716"/>
        <w:gridCol w:w="1117"/>
        <w:gridCol w:w="828"/>
        <w:gridCol w:w="3889"/>
        <w:gridCol w:w="761"/>
      </w:tblGrid>
      <w:tr w:rsidR="00891365" w:rsidTr="00BB32D7">
        <w:trPr>
          <w:trHeight w:val="990"/>
          <w:tblHeader/>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序号</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辅具名称</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单位</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最高补贴标准（元）</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使用年限</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适用对象</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黑体" w:eastAsia="黑体" w:hAnsi="黑体" w:cs="黑体" w:hint="eastAsia"/>
                <w:kern w:val="0"/>
                <w:sz w:val="28"/>
                <w:szCs w:val="28"/>
                <w:lang w:bidi="ar"/>
              </w:rPr>
            </w:pPr>
            <w:r>
              <w:rPr>
                <w:rFonts w:ascii="黑体" w:eastAsia="黑体" w:hAnsi="黑体" w:cs="黑体" w:hint="eastAsia"/>
                <w:kern w:val="0"/>
                <w:sz w:val="28"/>
                <w:szCs w:val="28"/>
                <w:lang w:bidi="ar"/>
              </w:rPr>
              <w:t>备注</w:t>
            </w:r>
          </w:p>
        </w:tc>
      </w:tr>
      <w:tr w:rsidR="00891365" w:rsidTr="00BB32D7">
        <w:trPr>
          <w:trHeight w:val="118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防压疮床垫</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用于长时间卧床、自行移位困难的肢体功能障碍者，以降低压疮风险。</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kern w:val="0"/>
                <w:sz w:val="20"/>
                <w:szCs w:val="20"/>
                <w:lang w:bidi="ar"/>
              </w:rPr>
            </w:pPr>
          </w:p>
        </w:tc>
      </w:tr>
      <w:tr w:rsidR="00891365" w:rsidTr="00BB32D7">
        <w:trPr>
          <w:trHeight w:val="112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防压疮</w:t>
            </w:r>
            <w:proofErr w:type="gramStart"/>
            <w:r>
              <w:rPr>
                <w:rFonts w:ascii="仿宋_GB2312" w:eastAsia="仿宋_GB2312" w:hAnsi="仿宋_GB2312" w:cs="仿宋_GB2312" w:hint="eastAsia"/>
                <w:kern w:val="0"/>
                <w:sz w:val="28"/>
                <w:szCs w:val="28"/>
                <w:lang w:bidi="ar"/>
              </w:rPr>
              <w:t>座垫</w:t>
            </w:r>
            <w:proofErr w:type="gramEnd"/>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600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用于长时间乘坐轮椅、自行移位困难的肢体功能障碍者，以降低压</w:t>
            </w:r>
            <w:proofErr w:type="gramStart"/>
            <w:r>
              <w:rPr>
                <w:rFonts w:ascii="仿宋_GB2312" w:eastAsia="仿宋_GB2312" w:hAnsi="仿宋_GB2312" w:cs="仿宋_GB2312" w:hint="eastAsia"/>
                <w:kern w:val="0"/>
                <w:sz w:val="28"/>
                <w:szCs w:val="28"/>
                <w:lang w:bidi="ar"/>
              </w:rPr>
              <w:t>疮发生</w:t>
            </w:r>
            <w:proofErr w:type="gramEnd"/>
            <w:r>
              <w:rPr>
                <w:rFonts w:ascii="仿宋_GB2312" w:eastAsia="仿宋_GB2312" w:hAnsi="仿宋_GB2312" w:cs="仿宋_GB2312" w:hint="eastAsia"/>
                <w:kern w:val="0"/>
                <w:sz w:val="28"/>
                <w:szCs w:val="28"/>
                <w:lang w:bidi="ar"/>
              </w:rPr>
              <w:t>风险。</w:t>
            </w:r>
          </w:p>
        </w:tc>
        <w:tc>
          <w:tcPr>
            <w:tcW w:w="761" w:type="dxa"/>
            <w:tcBorders>
              <w:top w:val="single" w:sz="4" w:space="0" w:color="000000"/>
              <w:left w:val="single" w:sz="4" w:space="0" w:color="000000"/>
              <w:bottom w:val="single" w:sz="4" w:space="0" w:color="auto"/>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2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小腿假肢</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z w:val="28"/>
                <w:szCs w:val="28"/>
              </w:rPr>
              <w:t>3000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vMerge w:val="restart"/>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用于上、下肢相应部位截肢，经评估适合装配假肢的肢体功能障碍者，以代偿或弥补肢体缺失部分的结构和功能。</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kern w:val="0"/>
                <w:sz w:val="20"/>
                <w:szCs w:val="20"/>
                <w:lang w:bidi="ar"/>
              </w:rPr>
            </w:pPr>
          </w:p>
        </w:tc>
      </w:tr>
      <w:tr w:rsidR="00891365" w:rsidTr="00BB32D7">
        <w:trPr>
          <w:trHeight w:val="59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4</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大腿假肢</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z w:val="28"/>
                <w:szCs w:val="28"/>
              </w:rPr>
              <w:t>6000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vMerge/>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59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5</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pacing w:val="-23"/>
                <w:kern w:val="0"/>
                <w:sz w:val="28"/>
                <w:szCs w:val="28"/>
                <w:lang w:bidi="ar"/>
              </w:rPr>
              <w:t>膝、髋离断假肢</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z w:val="28"/>
                <w:szCs w:val="28"/>
              </w:rPr>
              <w:t>8000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vMerge/>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0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6</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上肢假肢</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z w:val="28"/>
                <w:szCs w:val="28"/>
              </w:rPr>
              <w:t>4000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vMerge/>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14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7</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座便椅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300</w:t>
            </w:r>
          </w:p>
        </w:tc>
        <w:tc>
          <w:tcPr>
            <w:tcW w:w="828" w:type="dxa"/>
            <w:tcBorders>
              <w:top w:val="single" w:sz="4" w:space="0" w:color="000000"/>
              <w:left w:val="single" w:sz="4" w:space="0" w:color="000000"/>
              <w:bottom w:val="single" w:sz="4" w:space="0" w:color="auto"/>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auto"/>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用于有移动困难、轻度辅助或独立坐位可保持坐姿的肢体功能障碍者解决如厕困难</w:t>
            </w:r>
          </w:p>
        </w:tc>
        <w:tc>
          <w:tcPr>
            <w:tcW w:w="761" w:type="dxa"/>
            <w:tcBorders>
              <w:top w:val="single" w:sz="4" w:space="0" w:color="auto"/>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1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8</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淋浴椅/凳</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张</w:t>
            </w:r>
          </w:p>
        </w:tc>
        <w:tc>
          <w:tcPr>
            <w:tcW w:w="1117" w:type="dxa"/>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300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用于肢体功能障碍者，方便沐浴</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1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9</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防滑浴垫</w:t>
            </w:r>
            <w:proofErr w:type="gramEnd"/>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用于肢体障碍的功能障碍者，沐浴或进出浴盆时防滑</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2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10</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护理轮椅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需依靠他人助推的轮椅使用者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92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11</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座便轮椅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用于如厕不便的肢体功能障碍者解决如厕及出行使用</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12</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高靠背轮椅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用于需提供躯干支撑以保持或稳定坐姿及提供体位变化的轮椅使用者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822"/>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lastRenderedPageBreak/>
              <w:t>13</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电动轮椅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4</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无认知障碍，单手能操控轮椅控制器。借助其他移动辅助器具仍出行困难，需依靠驱动电动轮椅进行活动和生活的重度肢体功能障碍者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45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14</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功能轮椅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对变换体位、转移位置、调整扶手和脚踏高度等有要求的长期借助轮椅活动的肢体功能障碍者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9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15</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普通轮椅</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600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4</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用于需借助轮椅代步的下肢功能严重障碍者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07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16</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手杖</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支</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60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用于下肢肌力减弱，平衡能力欠佳的功能障碍者，单侧手支撑辅助行走</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25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17</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多脚手杖</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支</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用于下肢肌力减弱，平衡能力欠佳的功能障碍者，单侧手支撑辅助行走</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71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18</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腋</w:t>
            </w:r>
            <w:proofErr w:type="gramEnd"/>
            <w:r>
              <w:rPr>
                <w:rFonts w:ascii="仿宋_GB2312" w:eastAsia="仿宋_GB2312" w:hAnsi="仿宋_GB2312" w:cs="仿宋_GB2312" w:hint="eastAsia"/>
                <w:kern w:val="0"/>
                <w:sz w:val="28"/>
                <w:szCs w:val="28"/>
                <w:lang w:bidi="ar"/>
              </w:rPr>
              <w:t>拐</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副</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160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用于下肢功能严重障碍者减少负重及辅助行走</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76"/>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19</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肘拐</w:t>
            </w:r>
            <w:proofErr w:type="gramEnd"/>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副</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180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用于下肢功能严重障碍者减少负重及辅助行走</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25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20</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助行器</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 xml:space="preserve">台 </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用于下肢肌力及平衡能力较差，但上肢功能尚好，可借助其进行站立和行走训练的肢体功能障碍者</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07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21</w:t>
            </w:r>
          </w:p>
        </w:tc>
        <w:tc>
          <w:tcPr>
            <w:tcW w:w="18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手摇三轮车</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用于下肢残疾、功能严重障碍、上肢健全并具有相应体力者的代步工具</w:t>
            </w:r>
          </w:p>
        </w:tc>
        <w:tc>
          <w:tcPr>
            <w:tcW w:w="761"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510"/>
          <w:jc w:val="center"/>
        </w:trPr>
        <w:tc>
          <w:tcPr>
            <w:tcW w:w="668" w:type="dxa"/>
            <w:tcBorders>
              <w:top w:val="single" w:sz="4" w:space="0" w:color="000000"/>
              <w:left w:val="single" w:sz="4" w:space="0" w:color="000000"/>
              <w:bottom w:val="nil"/>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22</w:t>
            </w:r>
          </w:p>
        </w:tc>
        <w:tc>
          <w:tcPr>
            <w:tcW w:w="1817" w:type="dxa"/>
            <w:tcBorders>
              <w:top w:val="single" w:sz="4" w:space="0" w:color="000000"/>
              <w:left w:val="single" w:sz="4" w:space="0" w:color="000000"/>
              <w:bottom w:val="nil"/>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移乘板</w:t>
            </w:r>
            <w:proofErr w:type="gramEnd"/>
          </w:p>
        </w:tc>
        <w:tc>
          <w:tcPr>
            <w:tcW w:w="716" w:type="dxa"/>
            <w:tcBorders>
              <w:top w:val="single" w:sz="4" w:space="0" w:color="000000"/>
              <w:left w:val="single" w:sz="4" w:space="0" w:color="000000"/>
              <w:bottom w:val="nil"/>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000000"/>
              <w:left w:val="single" w:sz="4" w:space="0" w:color="000000"/>
              <w:bottom w:val="nil"/>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200</w:t>
            </w:r>
          </w:p>
        </w:tc>
        <w:tc>
          <w:tcPr>
            <w:tcW w:w="828" w:type="dxa"/>
            <w:tcBorders>
              <w:top w:val="single" w:sz="4" w:space="0" w:color="000000"/>
              <w:left w:val="single" w:sz="4" w:space="0" w:color="000000"/>
              <w:bottom w:val="nil"/>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nil"/>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用于轮椅使用者的辅助、移位</w:t>
            </w:r>
          </w:p>
        </w:tc>
        <w:tc>
          <w:tcPr>
            <w:tcW w:w="761" w:type="dxa"/>
            <w:tcBorders>
              <w:top w:val="single" w:sz="4" w:space="0" w:color="000000"/>
              <w:left w:val="single" w:sz="4" w:space="0" w:color="000000"/>
              <w:bottom w:val="single" w:sz="4" w:space="0" w:color="auto"/>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51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23</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电动护理床</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台</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5</w:t>
            </w:r>
          </w:p>
        </w:tc>
        <w:tc>
          <w:tcPr>
            <w:tcW w:w="3889" w:type="dxa"/>
            <w:vMerge w:val="restart"/>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用于无法独立翻身及</w:t>
            </w:r>
            <w:proofErr w:type="gramStart"/>
            <w:r>
              <w:rPr>
                <w:rFonts w:ascii="仿宋_GB2312" w:eastAsia="仿宋_GB2312" w:hAnsi="仿宋_GB2312" w:cs="仿宋_GB2312" w:hint="eastAsia"/>
                <w:kern w:val="0"/>
                <w:sz w:val="28"/>
                <w:szCs w:val="28"/>
                <w:lang w:bidi="ar"/>
              </w:rPr>
              <w:t>自行坐</w:t>
            </w:r>
            <w:proofErr w:type="gramEnd"/>
            <w:r>
              <w:rPr>
                <w:rFonts w:ascii="仿宋_GB2312" w:eastAsia="仿宋_GB2312" w:hAnsi="仿宋_GB2312" w:cs="仿宋_GB2312" w:hint="eastAsia"/>
                <w:kern w:val="0"/>
                <w:sz w:val="28"/>
                <w:szCs w:val="28"/>
                <w:lang w:bidi="ar"/>
              </w:rPr>
              <w:t>起的重度功能障碍者，便于对其进行护理</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746"/>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24</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手动护理床</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张</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5</w:t>
            </w:r>
          </w:p>
        </w:tc>
        <w:tc>
          <w:tcPr>
            <w:tcW w:w="3889" w:type="dxa"/>
            <w:vMerge/>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9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lastRenderedPageBreak/>
              <w:t>25</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手动拾物器</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用于上肢臂部或手部功能障碍的肢体功能障碍者</w:t>
            </w:r>
          </w:p>
        </w:tc>
        <w:tc>
          <w:tcPr>
            <w:tcW w:w="761" w:type="dxa"/>
            <w:tcBorders>
              <w:top w:val="single" w:sz="4" w:space="0" w:color="auto"/>
              <w:left w:val="single" w:sz="4" w:space="0" w:color="000000"/>
              <w:bottom w:val="single" w:sz="4" w:space="0" w:color="auto"/>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5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26</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手持电子助视器</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用于低视力功能障碍者，放大影像及文字，方便工作及生活</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kern w:val="0"/>
                <w:sz w:val="20"/>
                <w:szCs w:val="20"/>
                <w:lang w:bidi="ar"/>
              </w:rPr>
            </w:pPr>
          </w:p>
        </w:tc>
      </w:tr>
      <w:tr w:rsidR="00891365" w:rsidTr="00BB32D7">
        <w:trPr>
          <w:trHeight w:val="88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27</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光学放大镜</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80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用于低视力功能障碍者用（改善功能障碍者的视力状况）</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905"/>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28</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单筒望远镜</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000000"/>
              <w:left w:val="single" w:sz="4" w:space="0" w:color="000000"/>
              <w:bottom w:val="single" w:sz="4" w:space="0" w:color="000000"/>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用于低视力功能障碍者用（改善功能障碍者的视力状况）</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3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29</w:t>
            </w:r>
          </w:p>
        </w:tc>
        <w:tc>
          <w:tcPr>
            <w:tcW w:w="1817" w:type="dxa"/>
            <w:tcBorders>
              <w:top w:val="single" w:sz="4" w:space="0" w:color="000000"/>
              <w:left w:val="nil"/>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盲杖</w:t>
            </w:r>
          </w:p>
        </w:tc>
        <w:tc>
          <w:tcPr>
            <w:tcW w:w="716"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支</w:t>
            </w:r>
          </w:p>
        </w:tc>
        <w:tc>
          <w:tcPr>
            <w:tcW w:w="1117"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100</w:t>
            </w:r>
          </w:p>
        </w:tc>
        <w:tc>
          <w:tcPr>
            <w:tcW w:w="828"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3</w:t>
            </w:r>
          </w:p>
        </w:tc>
        <w:tc>
          <w:tcPr>
            <w:tcW w:w="3889" w:type="dxa"/>
            <w:tcBorders>
              <w:top w:val="single" w:sz="4" w:space="0" w:color="000000"/>
              <w:left w:val="single" w:sz="4" w:space="0" w:color="000000"/>
              <w:bottom w:val="single" w:sz="4" w:space="0" w:color="000000"/>
              <w:right w:val="single" w:sz="4" w:space="0" w:color="000000"/>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用于盲人的行走引导</w:t>
            </w:r>
          </w:p>
        </w:tc>
        <w:tc>
          <w:tcPr>
            <w:tcW w:w="761" w:type="dxa"/>
            <w:tcBorders>
              <w:top w:val="single" w:sz="4" w:space="0" w:color="auto"/>
              <w:left w:val="single" w:sz="4" w:space="0" w:color="000000"/>
              <w:bottom w:val="single" w:sz="4" w:space="0" w:color="000000"/>
              <w:right w:val="single" w:sz="4" w:space="0" w:color="000000"/>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70"/>
          <w:jc w:val="center"/>
        </w:trPr>
        <w:tc>
          <w:tcPr>
            <w:tcW w:w="668" w:type="dxa"/>
            <w:tcBorders>
              <w:top w:val="nil"/>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w:t>
            </w:r>
          </w:p>
        </w:tc>
        <w:tc>
          <w:tcPr>
            <w:tcW w:w="1817"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pacing w:val="-6"/>
                <w:kern w:val="0"/>
                <w:sz w:val="28"/>
                <w:szCs w:val="28"/>
                <w:lang w:bidi="ar"/>
              </w:rPr>
            </w:pPr>
            <w:r>
              <w:rPr>
                <w:rFonts w:ascii="仿宋_GB2312" w:eastAsia="仿宋_GB2312" w:hAnsi="仿宋_GB2312" w:cs="仿宋_GB2312" w:hint="eastAsia"/>
                <w:spacing w:val="-11"/>
                <w:kern w:val="0"/>
                <w:sz w:val="28"/>
                <w:szCs w:val="28"/>
                <w:lang w:bidi="ar"/>
              </w:rPr>
              <w:t>耳背或定制式</w:t>
            </w:r>
          </w:p>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助听器</w:t>
            </w:r>
          </w:p>
        </w:tc>
        <w:tc>
          <w:tcPr>
            <w:tcW w:w="716"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台</w:t>
            </w:r>
          </w:p>
        </w:tc>
        <w:tc>
          <w:tcPr>
            <w:tcW w:w="1117"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2000</w:t>
            </w:r>
          </w:p>
        </w:tc>
        <w:tc>
          <w:tcPr>
            <w:tcW w:w="828"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4</w:t>
            </w:r>
          </w:p>
        </w:tc>
        <w:tc>
          <w:tcPr>
            <w:tcW w:w="3889"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用于听力功能障碍者，改善听力状况</w:t>
            </w:r>
          </w:p>
        </w:tc>
        <w:tc>
          <w:tcPr>
            <w:tcW w:w="761" w:type="dxa"/>
            <w:tcBorders>
              <w:top w:val="nil"/>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775"/>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31</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闪光门铃</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件</w:t>
            </w:r>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200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用于听力功能障碍者，提示听力功能障碍者</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60"/>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32</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震动闹钟</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150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用于听力功能障碍者，提示听力功能障碍者</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15"/>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33</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pacing w:val="-20"/>
                <w:kern w:val="0"/>
                <w:sz w:val="28"/>
                <w:szCs w:val="28"/>
                <w:lang w:bidi="ar"/>
              </w:rPr>
              <w:t>便携式手写板</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sz w:val="28"/>
                <w:szCs w:val="28"/>
              </w:rPr>
              <w:t>100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4</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听力、言语功能障碍者进行文字沟通辅具</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893"/>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34</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防走失牌</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无独立外出能力，有走失隐患的智力或精神障碍者</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1044"/>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35</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定位手环</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无独立外出能力，有走失隐患的智力或精神障碍者</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685"/>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36</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电子药盒</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2</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用于智力、精神障碍者提示服药</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r w:rsidR="00891365" w:rsidTr="00BB32D7">
        <w:trPr>
          <w:trHeight w:val="937"/>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37</w:t>
            </w:r>
          </w:p>
        </w:tc>
        <w:tc>
          <w:tcPr>
            <w:tcW w:w="18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安全刀具箱</w:t>
            </w:r>
          </w:p>
        </w:tc>
        <w:tc>
          <w:tcPr>
            <w:tcW w:w="716"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proofErr w:type="gramStart"/>
            <w:r>
              <w:rPr>
                <w:rFonts w:ascii="仿宋_GB2312" w:eastAsia="仿宋_GB2312" w:hAnsi="仿宋_GB2312" w:cs="仿宋_GB2312" w:hint="eastAsia"/>
                <w:kern w:val="0"/>
                <w:sz w:val="28"/>
                <w:szCs w:val="28"/>
                <w:lang w:bidi="ar"/>
              </w:rPr>
              <w:t>个</w:t>
            </w:r>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w:t>
            </w:r>
          </w:p>
        </w:tc>
        <w:tc>
          <w:tcPr>
            <w:tcW w:w="828"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center"/>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5</w:t>
            </w:r>
          </w:p>
        </w:tc>
        <w:tc>
          <w:tcPr>
            <w:tcW w:w="3889"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300" w:lineRule="exact"/>
              <w:jc w:val="left"/>
              <w:textAlignment w:val="center"/>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t>用于智力、精神障碍者生活用具安全使用</w:t>
            </w:r>
          </w:p>
        </w:tc>
        <w:tc>
          <w:tcPr>
            <w:tcW w:w="761" w:type="dxa"/>
            <w:tcBorders>
              <w:top w:val="single" w:sz="4" w:space="0" w:color="auto"/>
              <w:left w:val="single" w:sz="4" w:space="0" w:color="auto"/>
              <w:bottom w:val="single" w:sz="4" w:space="0" w:color="auto"/>
              <w:right w:val="single" w:sz="4" w:space="0" w:color="auto"/>
            </w:tcBorders>
            <w:vAlign w:val="center"/>
          </w:tcPr>
          <w:p w:rsidR="00891365" w:rsidRDefault="00891365" w:rsidP="00BB32D7">
            <w:pPr>
              <w:widowControl/>
              <w:spacing w:line="560" w:lineRule="exact"/>
              <w:jc w:val="center"/>
              <w:textAlignment w:val="center"/>
              <w:rPr>
                <w:rFonts w:ascii="宋体" w:hAnsi="宋体" w:cs="宋体" w:hint="eastAsia"/>
                <w:kern w:val="0"/>
                <w:sz w:val="20"/>
                <w:szCs w:val="20"/>
                <w:lang w:bidi="ar"/>
              </w:rPr>
            </w:pPr>
          </w:p>
        </w:tc>
      </w:tr>
    </w:tbl>
    <w:p w:rsidR="0083691F" w:rsidRPr="00891365" w:rsidRDefault="0083691F">
      <w:bookmarkStart w:id="0" w:name="_GoBack"/>
      <w:bookmarkEnd w:id="0"/>
    </w:p>
    <w:sectPr w:rsidR="0083691F" w:rsidRPr="008913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DA" w:rsidRDefault="004A19DA" w:rsidP="00891365">
      <w:r>
        <w:separator/>
      </w:r>
    </w:p>
  </w:endnote>
  <w:endnote w:type="continuationSeparator" w:id="0">
    <w:p w:rsidR="004A19DA" w:rsidRDefault="004A19DA" w:rsidP="0089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DA" w:rsidRDefault="004A19DA" w:rsidP="00891365">
      <w:r>
        <w:separator/>
      </w:r>
    </w:p>
  </w:footnote>
  <w:footnote w:type="continuationSeparator" w:id="0">
    <w:p w:rsidR="004A19DA" w:rsidRDefault="004A19DA" w:rsidP="00891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E5"/>
    <w:rsid w:val="004876E5"/>
    <w:rsid w:val="004A19DA"/>
    <w:rsid w:val="004E3A55"/>
    <w:rsid w:val="0083691F"/>
    <w:rsid w:val="00891365"/>
    <w:rsid w:val="00A44B38"/>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9136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3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1365"/>
    <w:rPr>
      <w:sz w:val="18"/>
      <w:szCs w:val="18"/>
    </w:rPr>
  </w:style>
  <w:style w:type="paragraph" w:styleId="a4">
    <w:name w:val="footer"/>
    <w:basedOn w:val="a"/>
    <w:link w:val="Char0"/>
    <w:uiPriority w:val="99"/>
    <w:unhideWhenUsed/>
    <w:rsid w:val="008913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1365"/>
    <w:rPr>
      <w:sz w:val="18"/>
      <w:szCs w:val="18"/>
    </w:rPr>
  </w:style>
  <w:style w:type="paragraph" w:styleId="a5">
    <w:name w:val="Body Text Indent"/>
    <w:basedOn w:val="a"/>
    <w:link w:val="Char1"/>
    <w:uiPriority w:val="99"/>
    <w:semiHidden/>
    <w:unhideWhenUsed/>
    <w:rsid w:val="00891365"/>
    <w:pPr>
      <w:spacing w:after="120"/>
      <w:ind w:leftChars="200" w:left="420"/>
    </w:pPr>
  </w:style>
  <w:style w:type="character" w:customStyle="1" w:styleId="Char1">
    <w:name w:val="正文文本缩进 Char"/>
    <w:basedOn w:val="a0"/>
    <w:link w:val="a5"/>
    <w:uiPriority w:val="99"/>
    <w:semiHidden/>
    <w:rsid w:val="00891365"/>
    <w:rPr>
      <w:rFonts w:ascii="Calibri" w:eastAsia="宋体" w:hAnsi="Calibri" w:cs="Times New Roman"/>
      <w:szCs w:val="24"/>
    </w:rPr>
  </w:style>
  <w:style w:type="paragraph" w:styleId="2">
    <w:name w:val="Body Text First Indent 2"/>
    <w:basedOn w:val="a5"/>
    <w:link w:val="2Char"/>
    <w:qFormat/>
    <w:rsid w:val="00891365"/>
    <w:pPr>
      <w:ind w:firstLineChars="200" w:firstLine="420"/>
    </w:pPr>
  </w:style>
  <w:style w:type="character" w:customStyle="1" w:styleId="2Char">
    <w:name w:val="正文首行缩进 2 Char"/>
    <w:basedOn w:val="Char1"/>
    <w:link w:val="2"/>
    <w:rsid w:val="00891365"/>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9136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3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1365"/>
    <w:rPr>
      <w:sz w:val="18"/>
      <w:szCs w:val="18"/>
    </w:rPr>
  </w:style>
  <w:style w:type="paragraph" w:styleId="a4">
    <w:name w:val="footer"/>
    <w:basedOn w:val="a"/>
    <w:link w:val="Char0"/>
    <w:uiPriority w:val="99"/>
    <w:unhideWhenUsed/>
    <w:rsid w:val="008913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1365"/>
    <w:rPr>
      <w:sz w:val="18"/>
      <w:szCs w:val="18"/>
    </w:rPr>
  </w:style>
  <w:style w:type="paragraph" w:styleId="a5">
    <w:name w:val="Body Text Indent"/>
    <w:basedOn w:val="a"/>
    <w:link w:val="Char1"/>
    <w:uiPriority w:val="99"/>
    <w:semiHidden/>
    <w:unhideWhenUsed/>
    <w:rsid w:val="00891365"/>
    <w:pPr>
      <w:spacing w:after="120"/>
      <w:ind w:leftChars="200" w:left="420"/>
    </w:pPr>
  </w:style>
  <w:style w:type="character" w:customStyle="1" w:styleId="Char1">
    <w:name w:val="正文文本缩进 Char"/>
    <w:basedOn w:val="a0"/>
    <w:link w:val="a5"/>
    <w:uiPriority w:val="99"/>
    <w:semiHidden/>
    <w:rsid w:val="00891365"/>
    <w:rPr>
      <w:rFonts w:ascii="Calibri" w:eastAsia="宋体" w:hAnsi="Calibri" w:cs="Times New Roman"/>
      <w:szCs w:val="24"/>
    </w:rPr>
  </w:style>
  <w:style w:type="paragraph" w:styleId="2">
    <w:name w:val="Body Text First Indent 2"/>
    <w:basedOn w:val="a5"/>
    <w:link w:val="2Char"/>
    <w:qFormat/>
    <w:rsid w:val="00891365"/>
    <w:pPr>
      <w:ind w:firstLineChars="200" w:firstLine="420"/>
    </w:pPr>
  </w:style>
  <w:style w:type="character" w:customStyle="1" w:styleId="2Char">
    <w:name w:val="正文首行缩进 2 Char"/>
    <w:basedOn w:val="Char1"/>
    <w:link w:val="2"/>
    <w:rsid w:val="0089136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1383</Characters>
  <Application>Microsoft Office Word</Application>
  <DocSecurity>0</DocSecurity>
  <Lines>11</Lines>
  <Paragraphs>3</Paragraphs>
  <ScaleCrop>false</ScaleCrop>
  <Company>MS</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2023-08-14T06:07:00Z</dcterms:created>
  <dcterms:modified xsi:type="dcterms:W3CDTF">2023-08-14T06:08:00Z</dcterms:modified>
</cp:coreProperties>
</file>